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A0" w:rsidRPr="00835DA0" w:rsidRDefault="00835DA0" w:rsidP="00835DA0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  <w:r w:rsidRPr="00835DA0">
        <w:rPr>
          <w:rFonts w:ascii="Arial" w:eastAsia="Times New Roman" w:hAnsi="Arial" w:cs="Arial"/>
          <w:color w:val="000000"/>
          <w:sz w:val="20"/>
          <w:szCs w:val="20"/>
        </w:rPr>
        <w:br/>
        <w:t>ZAGREBAČKA ŽUPANIJA</w:t>
      </w:r>
      <w:r w:rsidRPr="00835DA0">
        <w:rPr>
          <w:rFonts w:ascii="Arial" w:eastAsia="Times New Roman" w:hAnsi="Arial" w:cs="Arial"/>
          <w:color w:val="000000"/>
          <w:sz w:val="20"/>
          <w:szCs w:val="20"/>
        </w:rPr>
        <w:br/>
        <w:t>OPĆINA BRCKOVLJANI</w:t>
      </w:r>
      <w:r w:rsidRPr="00835DA0">
        <w:rPr>
          <w:rFonts w:ascii="Arial" w:eastAsia="Times New Roman" w:hAnsi="Arial" w:cs="Arial"/>
          <w:color w:val="000000"/>
          <w:sz w:val="20"/>
          <w:szCs w:val="20"/>
        </w:rPr>
        <w:br/>
        <w:t>Općinsko poglavarstvo</w:t>
      </w:r>
    </w:p>
    <w:p w:rsidR="00835DA0" w:rsidRPr="00835DA0" w:rsidRDefault="00835DA0" w:rsidP="00835DA0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Na temelju članka 25. Zakona o proračunu (N.N. 92/94 i 111/96) te na temelju članka 29. Statuta općine Brckovljani (Sl. glasnik 05/01) na 16. sjednici Općinskog Poglavarstva održanoj 23.12.2002. donosi</w:t>
      </w:r>
    </w:p>
    <w:p w:rsidR="00835DA0" w:rsidRPr="00835DA0" w:rsidRDefault="00835DA0" w:rsidP="00835DA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 </w:t>
      </w:r>
      <w:r w:rsidRPr="00835DA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PRERASPODJELI SREDSTAVA UNUTAR</w:t>
      </w:r>
      <w:r w:rsidRPr="00835DA0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835DA0">
        <w:rPr>
          <w:rFonts w:ascii="Arial" w:eastAsia="Times New Roman" w:hAnsi="Arial" w:cs="Arial"/>
          <w:b/>
          <w:bCs/>
          <w:color w:val="000000"/>
          <w:sz w:val="20"/>
          <w:szCs w:val="20"/>
        </w:rPr>
        <w:t>POZICIJA PRORAČUNA OPĆINE BRCKOVLJANI</w:t>
      </w:r>
    </w:p>
    <w:p w:rsidR="00835DA0" w:rsidRPr="00835DA0" w:rsidRDefault="00835DA0" w:rsidP="00835DA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835DA0" w:rsidRPr="00835DA0" w:rsidRDefault="00835DA0" w:rsidP="00835DA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1. Na poziciju 91 raspoređuje se 34.000,00 kuna i to: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7"/>
        <w:gridCol w:w="1057"/>
        <w:gridCol w:w="544"/>
        <w:gridCol w:w="1601"/>
        <w:gridCol w:w="1741"/>
      </w:tblGrid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1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102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52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25.000,00 kuna</w:t>
            </w:r>
          </w:p>
        </w:tc>
      </w:tr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1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102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52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54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5.000,00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1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102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52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54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3.000,00 kuna</w:t>
            </w:r>
          </w:p>
        </w:tc>
      </w:tr>
      <w:tr w:rsidR="00835DA0" w:rsidRPr="00835DA0" w:rsidTr="00835DA0">
        <w:trPr>
          <w:trHeight w:val="255"/>
          <w:tblCellSpacing w:w="0" w:type="dxa"/>
          <w:jc w:val="center"/>
        </w:trPr>
        <w:tc>
          <w:tcPr>
            <w:tcW w:w="1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102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52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54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</w:tbl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2. Na poziciju 88 raspoređuje se 16.500,00 kuna i to: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7"/>
        <w:gridCol w:w="1055"/>
        <w:gridCol w:w="535"/>
        <w:gridCol w:w="1623"/>
        <w:gridCol w:w="1720"/>
      </w:tblGrid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97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9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59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14.000,00 kuna</w:t>
            </w:r>
          </w:p>
        </w:tc>
      </w:tr>
      <w:tr w:rsidR="00835DA0" w:rsidRPr="00835DA0" w:rsidTr="00835DA0">
        <w:trPr>
          <w:trHeight w:val="240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97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9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59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2.500,00 kuna</w:t>
            </w:r>
          </w:p>
        </w:tc>
      </w:tr>
    </w:tbl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3. Na poziciju 52 raspoređuje se 2.000,00 kuna i to: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8"/>
        <w:gridCol w:w="1038"/>
        <w:gridCol w:w="552"/>
        <w:gridCol w:w="1606"/>
        <w:gridCol w:w="1736"/>
      </w:tblGrid>
      <w:tr w:rsidR="00835DA0" w:rsidRPr="00835DA0" w:rsidTr="00835DA0">
        <w:trPr>
          <w:trHeight w:val="150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96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51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48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0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1.500,00 kuna</w:t>
            </w:r>
          </w:p>
        </w:tc>
      </w:tr>
      <w:tr w:rsidR="00835DA0" w:rsidRPr="00835DA0" w:rsidTr="00835DA0">
        <w:trPr>
          <w:trHeight w:val="240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96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51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48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0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</w:tbl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4. Na poziciju 47 raspoređuje se 100,00 kuna sa pozicije 9.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5. Na poziciju 35 raspoređuje se 300,00 kuna sa pozicije 36.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6. Na poziciju 20 raspoređuje se 250,00 kuna sa pozicije 40.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7. Na poziciju 22 raspoređuje se 900,00 kuna sa pozicije 27.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8. Na poziciju 8 raspoređuje se 1.100,00 kuna sa pozicije 45.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9. Na poziciju 11 raspoređuje se 2.200,00 kuna sa pozicije 32.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10. Na poziciju 23 raspoređuje se 7.400,00 kuna i to: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8"/>
        <w:gridCol w:w="1042"/>
        <w:gridCol w:w="521"/>
        <w:gridCol w:w="1595"/>
        <w:gridCol w:w="1774"/>
      </w:tblGrid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19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96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7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2.700,00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19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96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7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2.200,00 kuna</w:t>
            </w:r>
          </w:p>
        </w:tc>
      </w:tr>
      <w:tr w:rsidR="00835DA0" w:rsidRPr="00835DA0" w:rsidTr="00835DA0">
        <w:trPr>
          <w:trHeight w:val="165"/>
          <w:tblCellSpacing w:w="0" w:type="dxa"/>
          <w:jc w:val="center"/>
        </w:trPr>
        <w:tc>
          <w:tcPr>
            <w:tcW w:w="19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96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7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300,00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19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d)</w:t>
            </w:r>
          </w:p>
        </w:tc>
        <w:tc>
          <w:tcPr>
            <w:tcW w:w="96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7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1.500,00 kuna</w:t>
            </w:r>
          </w:p>
        </w:tc>
      </w:tr>
      <w:tr w:rsidR="00835DA0" w:rsidRPr="00835DA0" w:rsidTr="00835DA0">
        <w:trPr>
          <w:trHeight w:val="225"/>
          <w:tblCellSpacing w:w="0" w:type="dxa"/>
          <w:jc w:val="center"/>
        </w:trPr>
        <w:tc>
          <w:tcPr>
            <w:tcW w:w="19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96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7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700,00 kuna.</w:t>
            </w:r>
          </w:p>
        </w:tc>
      </w:tr>
    </w:tbl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11. Na poziciju 26 raspoređuje se 27.000,00 kuna i to: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7"/>
        <w:gridCol w:w="1055"/>
        <w:gridCol w:w="503"/>
        <w:gridCol w:w="1606"/>
        <w:gridCol w:w="1769"/>
      </w:tblGrid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97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48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3.500,00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97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48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5.000,00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97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48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5.000,00 kuna</w:t>
            </w:r>
          </w:p>
        </w:tc>
      </w:tr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97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48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i 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7.500,00 kuna</w:t>
            </w:r>
          </w:p>
        </w:tc>
      </w:tr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97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48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2.600,00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18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f)</w:t>
            </w:r>
          </w:p>
        </w:tc>
        <w:tc>
          <w:tcPr>
            <w:tcW w:w="97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6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48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3.400,00 kuna</w:t>
            </w:r>
          </w:p>
        </w:tc>
      </w:tr>
    </w:tbl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12. Na poziciju 14 raspoređuje se 18.650,00 kuna i to: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8"/>
        <w:gridCol w:w="1007"/>
        <w:gridCol w:w="471"/>
        <w:gridCol w:w="1624"/>
        <w:gridCol w:w="1770"/>
      </w:tblGrid>
      <w:tr w:rsidR="00835DA0" w:rsidRPr="00835DA0" w:rsidTr="00835DA0">
        <w:trPr>
          <w:trHeight w:val="165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1.500,00 kuna</w:t>
            </w:r>
          </w:p>
        </w:tc>
      </w:tr>
      <w:tr w:rsidR="00835DA0" w:rsidRPr="00835DA0" w:rsidTr="00835DA0">
        <w:trPr>
          <w:trHeight w:val="21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1.350,00 kuna</w:t>
            </w:r>
          </w:p>
        </w:tc>
      </w:tr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2.500,00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1.500,00 kuna</w:t>
            </w:r>
          </w:p>
        </w:tc>
      </w:tr>
      <w:tr w:rsidR="00835DA0" w:rsidRPr="00835DA0" w:rsidTr="00835DA0">
        <w:trPr>
          <w:trHeight w:val="15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2.500,00 kuna</w:t>
            </w:r>
          </w:p>
        </w:tc>
      </w:tr>
      <w:tr w:rsidR="00835DA0" w:rsidRPr="00835DA0" w:rsidTr="00835DA0">
        <w:trPr>
          <w:trHeight w:val="165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f)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835DA0" w:rsidRPr="00835DA0" w:rsidTr="00835DA0">
        <w:trPr>
          <w:trHeight w:val="21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1.500,00 kuna</w:t>
            </w:r>
          </w:p>
        </w:tc>
      </w:tr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h)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i)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1.300,00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j)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835DA0" w:rsidRPr="00835DA0" w:rsidTr="00835DA0">
        <w:trPr>
          <w:trHeight w:val="21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k)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1.250,00 kuna</w:t>
            </w:r>
          </w:p>
        </w:tc>
      </w:tr>
      <w:tr w:rsidR="00835DA0" w:rsidRPr="00835DA0" w:rsidTr="00835DA0">
        <w:trPr>
          <w:trHeight w:val="165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l)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1.250,00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m)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835DA0" w:rsidRPr="00835DA0" w:rsidTr="00835DA0">
        <w:trPr>
          <w:trHeight w:val="165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n)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350,00 kuna</w:t>
            </w:r>
          </w:p>
        </w:tc>
      </w:tr>
      <w:tr w:rsidR="00835DA0" w:rsidRPr="00835DA0" w:rsidTr="00835DA0">
        <w:trPr>
          <w:trHeight w:val="195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o)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300,00 kuna</w:t>
            </w:r>
          </w:p>
        </w:tc>
      </w:tr>
      <w:tr w:rsidR="00835DA0" w:rsidRPr="00835DA0" w:rsidTr="00835DA0">
        <w:trPr>
          <w:trHeight w:val="15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p)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5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250,00 kuna</w:t>
            </w:r>
          </w:p>
        </w:tc>
      </w:tr>
      <w:tr w:rsidR="00835DA0" w:rsidRPr="00835DA0" w:rsidTr="00835DA0">
        <w:trPr>
          <w:trHeight w:val="240"/>
          <w:tblCellSpacing w:w="0" w:type="dxa"/>
          <w:jc w:val="center"/>
        </w:trPr>
        <w:tc>
          <w:tcPr>
            <w:tcW w:w="24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q)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50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100,00 kuna</w:t>
            </w:r>
          </w:p>
        </w:tc>
      </w:tr>
    </w:tbl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13. Na poziciju 20 raspoređuje se 875,00 kuna i to: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"/>
        <w:gridCol w:w="1016"/>
        <w:gridCol w:w="475"/>
        <w:gridCol w:w="1654"/>
        <w:gridCol w:w="1785"/>
      </w:tblGrid>
      <w:tr w:rsidR="00835DA0" w:rsidRPr="00835DA0" w:rsidTr="00835DA0">
        <w:trPr>
          <w:trHeight w:val="165"/>
          <w:tblCellSpacing w:w="0" w:type="dxa"/>
          <w:jc w:val="center"/>
        </w:trPr>
        <w:tc>
          <w:tcPr>
            <w:tcW w:w="22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51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750,00 kuna</w:t>
            </w:r>
          </w:p>
        </w:tc>
      </w:tr>
      <w:tr w:rsidR="00835DA0" w:rsidRPr="00835DA0" w:rsidTr="00835DA0">
        <w:trPr>
          <w:trHeight w:val="225"/>
          <w:tblCellSpacing w:w="0" w:type="dxa"/>
          <w:jc w:val="center"/>
        </w:trPr>
        <w:tc>
          <w:tcPr>
            <w:tcW w:w="22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93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51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3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125,00 kuna.</w:t>
            </w:r>
          </w:p>
        </w:tc>
      </w:tr>
    </w:tbl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14. Na poziciju 60 raspoređuje se 2.100,00 kuna i to: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9"/>
        <w:gridCol w:w="1029"/>
        <w:gridCol w:w="457"/>
        <w:gridCol w:w="1649"/>
        <w:gridCol w:w="1796"/>
      </w:tblGrid>
      <w:tr w:rsidR="00835DA0" w:rsidRPr="00835DA0" w:rsidTr="00835DA0">
        <w:trPr>
          <w:trHeight w:val="165"/>
          <w:tblCellSpacing w:w="0" w:type="dxa"/>
          <w:jc w:val="center"/>
        </w:trPr>
        <w:tc>
          <w:tcPr>
            <w:tcW w:w="21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94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2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51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5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6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250,00 kuna</w:t>
            </w:r>
          </w:p>
        </w:tc>
      </w:tr>
      <w:tr w:rsidR="00835DA0" w:rsidRPr="00835DA0" w:rsidTr="00835DA0">
        <w:trPr>
          <w:trHeight w:val="180"/>
          <w:tblCellSpacing w:w="0" w:type="dxa"/>
          <w:jc w:val="center"/>
        </w:trPr>
        <w:tc>
          <w:tcPr>
            <w:tcW w:w="21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94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2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51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5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835DA0" w:rsidRPr="00835DA0" w:rsidTr="00835DA0">
        <w:trPr>
          <w:trHeight w:val="240"/>
          <w:tblCellSpacing w:w="0" w:type="dxa"/>
          <w:jc w:val="center"/>
        </w:trPr>
        <w:tc>
          <w:tcPr>
            <w:tcW w:w="21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94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sa pozicije</w:t>
            </w:r>
          </w:p>
        </w:tc>
        <w:tc>
          <w:tcPr>
            <w:tcW w:w="42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515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raspoređuje se</w:t>
            </w:r>
          </w:p>
        </w:tc>
        <w:tc>
          <w:tcPr>
            <w:tcW w:w="1650" w:type="dxa"/>
            <w:hideMark/>
          </w:tcPr>
          <w:p w:rsidR="00835DA0" w:rsidRPr="00835DA0" w:rsidRDefault="00835DA0" w:rsidP="00835DA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5DA0">
              <w:rPr>
                <w:rFonts w:ascii="Arial" w:eastAsia="Times New Roman" w:hAnsi="Arial" w:cs="Arial"/>
                <w:sz w:val="20"/>
                <w:szCs w:val="20"/>
              </w:rPr>
              <w:t>1.350,00 kuna</w:t>
            </w:r>
          </w:p>
        </w:tc>
      </w:tr>
    </w:tbl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15. Na poziciju 46 raspoređuje se 1.500,00 kuna sa poz. 98.</w:t>
      </w:r>
    </w:p>
    <w:p w:rsidR="00835DA0" w:rsidRPr="00835DA0" w:rsidRDefault="00835DA0" w:rsidP="00835DA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donošenja, prilaže se Proračunu općine Brckovljani za 2002. godinu, a objavit će se u Službenom glasniku Općine Brckovljani.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lastRenderedPageBreak/>
        <w:t>Klasa: 400-08/01-01/21</w:t>
      </w:r>
      <w:r w:rsidRPr="00835DA0">
        <w:rPr>
          <w:rFonts w:ascii="Arial" w:eastAsia="Times New Roman" w:hAnsi="Arial" w:cs="Arial"/>
          <w:color w:val="000000"/>
          <w:sz w:val="20"/>
          <w:szCs w:val="20"/>
        </w:rPr>
        <w:br/>
        <w:t>Ur. broj: 238/04-02-3</w:t>
      </w:r>
      <w:r w:rsidRPr="00835DA0">
        <w:rPr>
          <w:rFonts w:ascii="Arial" w:eastAsia="Times New Roman" w:hAnsi="Arial" w:cs="Arial"/>
          <w:color w:val="000000"/>
          <w:sz w:val="20"/>
          <w:szCs w:val="20"/>
        </w:rPr>
        <w:br/>
        <w:t>Dugo Selo, 23.12.2002.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35DA0" w:rsidRPr="00835DA0" w:rsidRDefault="00835DA0" w:rsidP="00835DA0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Predsjednik Općinskog poglavarstva</w:t>
      </w:r>
      <w:r w:rsidRPr="00835DA0">
        <w:rPr>
          <w:rFonts w:ascii="Arial" w:eastAsia="Times New Roman" w:hAnsi="Arial" w:cs="Arial"/>
          <w:color w:val="000000"/>
          <w:sz w:val="20"/>
          <w:szCs w:val="20"/>
        </w:rPr>
        <w:br/>
        <w:t>Željko Funtek, v.r.</w:t>
      </w:r>
    </w:p>
    <w:p w:rsidR="00835DA0" w:rsidRPr="00835DA0" w:rsidRDefault="00835DA0" w:rsidP="00835D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DA0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1C1259" w:rsidRDefault="001C1259"/>
    <w:sectPr w:rsidR="001C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35DA0"/>
    <w:rsid w:val="001C1259"/>
    <w:rsid w:val="0083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83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3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5DA0"/>
  </w:style>
  <w:style w:type="paragraph" w:customStyle="1" w:styleId="tekst">
    <w:name w:val="tekst"/>
    <w:basedOn w:val="Normal"/>
    <w:rsid w:val="0083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83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2016-07-19T19:28:00Z</dcterms:created>
  <dcterms:modified xsi:type="dcterms:W3CDTF">2016-07-19T19:28:00Z</dcterms:modified>
</cp:coreProperties>
</file>